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jc w:val="left"/>
      </w:pPr>
      <w:r>
        <w:rPr>
          <w:rFonts w:ascii="Calibri" w:hAnsi="Calibri"/>
          <w:b/>
          <w:color w:val="1F3A5F"/>
          <w:sz w:val="52"/>
        </w:rPr>
        <w:t>BRANDON REDLINGER</w:t>
      </w:r>
    </w:p>
    <w:p>
      <w:pPr>
        <w:spacing w:after="40"/>
      </w:pPr>
      <w:r>
        <w:rPr>
          <w:rFonts w:ascii="Calibri" w:hAnsi="Calibri"/>
          <w:i w:val="0"/>
          <w:color w:val="1A1A1A"/>
          <w:sz w:val="24"/>
        </w:rPr>
        <w:t>Fractional VP Marketing  |  AI-Native GTM Operator</w:t>
      </w:r>
    </w:p>
    <w:p>
      <w:pPr>
        <w:spacing w:after="120"/>
        <w:pBdr>
          <w:bottom w:val="single" w:sz="6" w:space="1" w:color="1F3A5F"/>
        </w:pBdr>
      </w:pPr>
      <w:r>
        <w:rPr>
          <w:rFonts w:ascii="Calibri" w:hAnsi="Calibri"/>
          <w:color w:val="555555"/>
          <w:sz w:val="20"/>
        </w:rPr>
        <w:t>brandon.redlinger@gmail.com   ·   (719) 238-6810   ·   linkedin.com/in/brandonredlinger</w:t>
      </w:r>
    </w:p>
    <w:p>
      <w:pPr>
        <w:spacing w:before="200" w:after="40"/>
        <w:pBdr>
          <w:bottom w:val="single" w:sz="6" w:space="1" w:color="1F3A5F"/>
        </w:pBdr>
      </w:pPr>
      <w:r>
        <w:rPr>
          <w:rFonts w:ascii="Calibri" w:hAnsi="Calibri"/>
          <w:b/>
          <w:color w:val="1F3A5F"/>
          <w:sz w:val="24"/>
        </w:rPr>
        <w:t>PROFILE</w:t>
      </w:r>
    </w:p>
    <w:p>
      <w:pPr>
        <w:spacing w:after="80"/>
      </w:pPr>
      <w:r>
        <w:rPr>
          <w:rFonts w:ascii="Calibri" w:hAnsi="Calibri"/>
          <w:b w:val="0"/>
          <w:color w:val="1A1A1A"/>
          <w:sz w:val="20"/>
        </w:rPr>
        <w:t>B2B SaaS marketing leader with 15+ years of operating experience compressing what used to take a 5–10 person marketing organization into a fractional engagement by wiring AI into the GTM stack itself. Series A–C operator across demand generation, ABM, product marketing, partnerships, and growth. Currently running fractional engagements with four B2B SaaS companies while publishing weekly to 30,000+ marketing leaders through Stack &amp; Scale.</w:t>
      </w:r>
    </w:p>
    <w:p>
      <w:pPr>
        <w:spacing w:after="40"/>
      </w:pPr>
      <w:r>
        <w:rPr>
          <w:rFonts w:ascii="Calibri" w:hAnsi="Calibri"/>
          <w:b/>
          <w:color w:val="1A1A1A"/>
          <w:sz w:val="20"/>
        </w:rPr>
        <w:t>Areas of expertise:</w:t>
      </w:r>
      <w:r>
        <w:rPr>
          <w:rFonts w:ascii="Calibri" w:hAnsi="Calibri"/>
          <w:b w:val="0"/>
          <w:color w:val="1A1A1A"/>
          <w:sz w:val="20"/>
        </w:rPr>
        <w:t xml:space="preserve"> Demand Generation · Product Marketing · Account-Based Marketing · GTM Strategy · AI / GTM Engineering · Marketing Operations · Category Design &amp; Positioning · Marketing Org Design · Revenue Alignment</w:t>
      </w:r>
    </w:p>
    <w:p>
      <w:pPr>
        <w:spacing w:before="200" w:after="40"/>
        <w:pBdr>
          <w:bottom w:val="single" w:sz="6" w:space="1" w:color="1F3A5F"/>
        </w:pBdr>
      </w:pPr>
      <w:r>
        <w:rPr>
          <w:rFonts w:ascii="Calibri" w:hAnsi="Calibri"/>
          <w:b/>
          <w:color w:val="1F3A5F"/>
          <w:sz w:val="24"/>
        </w:rPr>
        <w:t>SELECTED AI / GTM ENGINEERING BUILDS</w:t>
      </w:r>
    </w:p>
    <w:p>
      <w:pPr>
        <w:pStyle w:val="ListBullet"/>
        <w:spacing w:after="40"/>
        <w:ind w:left="360"/>
      </w:pPr>
      <w:r>
        <w:rPr>
          <w:rFonts w:ascii="Calibri" w:hAnsi="Calibri"/>
          <w:b/>
          <w:color w:val="1A1A1A"/>
          <w:sz w:val="20"/>
        </w:rPr>
        <w:t>Six production Clay workbooks</w:t>
      </w:r>
      <w:r>
        <w:rPr>
          <w:rFonts w:ascii="Calibri" w:hAnsi="Calibri"/>
          <w:b w:val="0"/>
          <w:color w:val="1A1A1A"/>
          <w:sz w:val="20"/>
        </w:rPr>
        <w:t xml:space="preserve"> running an entire demand engine with no in-house marketing team: Closed-Won-to-ABM (lookalike accounts → enriched dossiers → rep Slack), Web Intent (anonymous visitor → scored account → auto-outbound), Social Listening (Reddit/LinkedIn/X → sentiment-scored signals), Event Lead Follow Up, LinkedIn comment-to-DM auto-fulfillment, and Clay Ads with TrustRadius intent.</w:t>
      </w:r>
    </w:p>
    <w:p>
      <w:pPr>
        <w:pStyle w:val="ListBullet"/>
        <w:spacing w:after="40"/>
        <w:ind w:left="360"/>
      </w:pPr>
      <w:r>
        <w:rPr>
          <w:rFonts w:ascii="Calibri" w:hAnsi="Calibri"/>
          <w:b/>
          <w:color w:val="1A1A1A"/>
          <w:sz w:val="20"/>
        </w:rPr>
        <w:t>Claude Code + MCP operating layer</w:t>
      </w:r>
      <w:r>
        <w:rPr>
          <w:rFonts w:ascii="Calibri" w:hAnsi="Calibri"/>
          <w:b w:val="0"/>
          <w:color w:val="1A1A1A"/>
          <w:sz w:val="20"/>
        </w:rPr>
        <w:t xml:space="preserve"> running daily cron jobs across Granola, Notion, HubSpot, and Obsidian — call transcripts pulled, action items extracted, and tasks routed to the right client engagement automatically.</w:t>
      </w:r>
    </w:p>
    <w:p>
      <w:pPr>
        <w:pStyle w:val="ListBullet"/>
        <w:spacing w:after="40"/>
        <w:ind w:left="360"/>
      </w:pPr>
      <w:r>
        <w:rPr>
          <w:rFonts w:ascii="Calibri" w:hAnsi="Calibri"/>
          <w:b/>
          <w:color w:val="1A1A1A"/>
          <w:sz w:val="20"/>
        </w:rPr>
        <w:t>Vibe-coded live dashboards</w:t>
      </w:r>
      <w:r>
        <w:rPr>
          <w:rFonts w:ascii="Calibri" w:hAnsi="Calibri"/>
          <w:b w:val="0"/>
          <w:color w:val="1A1A1A"/>
          <w:sz w:val="20"/>
        </w:rPr>
        <w:t xml:space="preserve"> (Claude artifacts) for client CEOs with password-protected access and embedded chatbot interface — leadership interrogates pipeline data conversationally instead of waiting on a marketer.</w:t>
      </w:r>
    </w:p>
    <w:p>
      <w:pPr>
        <w:pStyle w:val="ListBullet"/>
        <w:spacing w:after="40"/>
        <w:ind w:left="360"/>
      </w:pPr>
      <w:r>
        <w:rPr>
          <w:rFonts w:ascii="Calibri" w:hAnsi="Calibri"/>
          <w:b/>
          <w:color w:val="1A1A1A"/>
          <w:sz w:val="20"/>
        </w:rPr>
        <w:t>Paid LinkedIn ABM stack</w:t>
      </w:r>
      <w:r>
        <w:rPr>
          <w:rFonts w:ascii="Calibri" w:hAnsi="Calibri"/>
          <w:b w:val="0"/>
          <w:color w:val="1A1A1A"/>
          <w:sz w:val="20"/>
        </w:rPr>
        <w:t xml:space="preserve"> combining standard ads, thought leader ads, and conversation ads sequenced through engagement triggers — delivered $276K in pipeline in 2 weeks against a $90K goal at Dodge Construction Network.</w:t>
      </w:r>
    </w:p>
    <w:p>
      <w:pPr>
        <w:spacing w:before="200" w:after="40"/>
        <w:pBdr>
          <w:bottom w:val="single" w:sz="6" w:space="1" w:color="1F3A5F"/>
        </w:pBdr>
      </w:pPr>
      <w:r>
        <w:rPr>
          <w:rFonts w:ascii="Calibri" w:hAnsi="Calibri"/>
          <w:b/>
          <w:color w:val="1F3A5F"/>
          <w:sz w:val="24"/>
        </w:rPr>
        <w:t>PROFESSIONAL EXPERIENCE</w:t>
      </w:r>
    </w:p>
    <w:p>
      <w:pPr>
        <w:spacing w:before="120" w:after="0"/>
      </w:pPr>
      <w:r>
        <w:rPr>
          <w:rFonts w:ascii="Calibri" w:hAnsi="Calibri"/>
          <w:b/>
          <w:color w:val="1A1A1A"/>
          <w:sz w:val="22"/>
        </w:rPr>
        <w:t>Fractional VP Marketing</w:t>
      </w:r>
    </w:p>
    <w:p>
      <w:pPr>
        <w:spacing w:after="40"/>
      </w:pPr>
      <w:r>
        <w:rPr>
          <w:rFonts w:ascii="Calibri" w:hAnsi="Calibri"/>
          <w:i/>
          <w:color w:val="555555"/>
          <w:sz w:val="20"/>
        </w:rPr>
        <w:t>Various B2B SaaS clients   |   Sept 2024 – Present</w:t>
      </w:r>
    </w:p>
    <w:p>
      <w:pPr>
        <w:spacing w:after="60"/>
      </w:pPr>
      <w:r>
        <w:rPr>
          <w:rFonts w:ascii="Calibri" w:hAnsi="Calibri"/>
          <w:b w:val="0"/>
          <w:color w:val="1A1A1A"/>
          <w:sz w:val="20"/>
        </w:rPr>
        <w:t>Run demand gen, ABM, product marketing, and GTM strategy for four concurrent B2B SaaS engagements (seed to PE-backed growth stage). Embedded with founders and CEOs as the only marketing leader on most accounts.</w:t>
      </w:r>
    </w:p>
    <w:p>
      <w:pPr>
        <w:pStyle w:val="ListBullet"/>
        <w:spacing w:after="40"/>
        <w:ind w:left="360"/>
      </w:pPr>
      <w:r>
        <w:rPr>
          <w:rFonts w:ascii="Calibri" w:hAnsi="Calibri"/>
          <w:b/>
          <w:color w:val="1A1A1A"/>
          <w:sz w:val="20"/>
        </w:rPr>
        <w:t>Avarra</w:t>
      </w:r>
      <w:r>
        <w:rPr>
          <w:rFonts w:ascii="Calibri" w:hAnsi="Calibri"/>
          <w:b w:val="0"/>
          <w:color w:val="1A1A1A"/>
          <w:sz w:val="20"/>
        </w:rPr>
        <w:t xml:space="preserve"> (seed, AI sales avatars): Built six Clay workbooks that run the demand engine end-to-end with zero in-house marketing team. Generated $2.2M in pipeline; 12 enterprise opportunities opened in a single month at $100K+ ACV (up from $60K prior); 56% open rate on cold outbound. Company now at $800K per quarter, one year in.</w:t>
      </w:r>
    </w:p>
    <w:p>
      <w:pPr>
        <w:pStyle w:val="ListBullet"/>
        <w:spacing w:after="40"/>
        <w:ind w:left="360"/>
      </w:pPr>
      <w:r>
        <w:rPr>
          <w:rFonts w:ascii="Calibri" w:hAnsi="Calibri"/>
          <w:b/>
          <w:color w:val="1A1A1A"/>
          <w:sz w:val="20"/>
        </w:rPr>
        <w:t>Obin AI</w:t>
      </w:r>
      <w:r>
        <w:rPr>
          <w:rFonts w:ascii="Calibri" w:hAnsi="Calibri"/>
          <w:b w:val="0"/>
          <w:color w:val="1A1A1A"/>
          <w:sz w:val="20"/>
        </w:rPr>
        <w:t xml:space="preserve"> (seed, AI agents for financial services): Took the company from stealth to public launch in 24 hours. Pre-embargo Axios feature, founder-led LinkedIn amplification, Google Cloud co-marketing approval, enterprise event sequence (Google Next, NY Tech Week, Motive Partners VIP). $6.75M in pipeline coming out of stealth; 500+ LinkedIn interactions and 30–40 identifiable enterprise prospects in the launch window.</w:t>
      </w:r>
    </w:p>
    <w:p>
      <w:pPr>
        <w:pStyle w:val="ListBullet"/>
        <w:spacing w:after="40"/>
        <w:ind w:left="360"/>
      </w:pPr>
      <w:r>
        <w:rPr>
          <w:rFonts w:ascii="Calibri" w:hAnsi="Calibri"/>
          <w:b/>
          <w:color w:val="1A1A1A"/>
          <w:sz w:val="20"/>
        </w:rPr>
        <w:t>Dodge Construction Network</w:t>
      </w:r>
      <w:r>
        <w:rPr>
          <w:rFonts w:ascii="Calibri" w:hAnsi="Calibri"/>
          <w:b w:val="0"/>
          <w:color w:val="1A1A1A"/>
          <w:sz w:val="20"/>
        </w:rPr>
        <w:t xml:space="preserve"> (~$200M ARR enterprise data): Led ABM expansion into Building Product Manufacturer white-space accounts. Built a SalesLoft cadence rooted in construction-specific trigger events and the first paid LinkedIn motion the company had attempted against this segment. $276K in pipeline in two weeks against a $90K goal.</w:t>
      </w:r>
    </w:p>
    <w:p>
      <w:pPr>
        <w:pStyle w:val="ListBullet"/>
        <w:spacing w:after="40"/>
        <w:ind w:left="360"/>
      </w:pPr>
      <w:r>
        <w:rPr>
          <w:rFonts w:ascii="Calibri" w:hAnsi="Calibri"/>
          <w:b/>
          <w:color w:val="1A1A1A"/>
          <w:sz w:val="20"/>
        </w:rPr>
        <w:t>Vantage</w:t>
      </w:r>
      <w:r>
        <w:rPr>
          <w:rFonts w:ascii="Calibri" w:hAnsi="Calibri"/>
          <w:b w:val="0"/>
          <w:color w:val="1A1A1A"/>
          <w:sz w:val="20"/>
        </w:rPr>
        <w:t xml:space="preserve"> (fractional CMO advisory): Three-pillar engagement covering GTM systems and data foundation, demand capture / trial activation, and workflow development to enable the incoming marketing ops hire.</w:t>
      </w:r>
    </w:p>
    <w:p>
      <w:pPr>
        <w:pStyle w:val="ListBullet"/>
        <w:spacing w:after="40"/>
        <w:ind w:left="360"/>
      </w:pPr>
      <w:r>
        <w:rPr>
          <w:rFonts w:ascii="Calibri" w:hAnsi="Calibri"/>
          <w:b/>
          <w:color w:val="1A1A1A"/>
          <w:sz w:val="20"/>
        </w:rPr>
        <w:t>Additional advisory engagements:</w:t>
      </w:r>
      <w:r>
        <w:rPr>
          <w:rFonts w:ascii="Calibri" w:hAnsi="Calibri"/>
          <w:b w:val="0"/>
          <w:color w:val="1A1A1A"/>
          <w:sz w:val="20"/>
        </w:rPr>
        <w:t xml:space="preserve"> CurveDental ($70M dental SaaS, marketing assessment &amp; growth optimization roadmap), BenchmarkIt.ai, Noble, ValueCore, Incentiv, UseGems.</w:t>
      </w:r>
    </w:p>
    <w:p>
      <w:pPr>
        <w:spacing w:before="120" w:after="0"/>
      </w:pPr>
      <w:r>
        <w:rPr>
          <w:rFonts w:ascii="Calibri" w:hAnsi="Calibri"/>
          <w:b/>
          <w:color w:val="1A1A1A"/>
          <w:sz w:val="22"/>
        </w:rPr>
        <w:t>Founder &amp; Publisher — Stack &amp; Scale</w:t>
      </w:r>
    </w:p>
    <w:p>
      <w:pPr>
        <w:spacing w:after="40"/>
      </w:pPr>
      <w:r>
        <w:rPr>
          <w:rFonts w:ascii="Calibri" w:hAnsi="Calibri"/>
          <w:i/>
          <w:color w:val="555555"/>
          <w:sz w:val="20"/>
        </w:rPr>
        <w:t>July 2025 – Present</w:t>
      </w:r>
    </w:p>
    <w:p>
      <w:pPr>
        <w:spacing w:after="60"/>
      </w:pPr>
      <w:r>
        <w:rPr>
          <w:rFonts w:ascii="Calibri" w:hAnsi="Calibri"/>
          <w:b w:val="0"/>
          <w:color w:val="1A1A1A"/>
          <w:sz w:val="20"/>
        </w:rPr>
        <w:t>Newsletter and LinkedIn platform on AI-native GTM for growth-stage B2B SaaS. Built from zero into a credibility platform that drives inbound deal flow.</w:t>
      </w:r>
    </w:p>
    <w:p>
      <w:pPr>
        <w:pStyle w:val="ListBullet"/>
        <w:spacing w:after="40"/>
        <w:ind w:left="360"/>
      </w:pPr>
      <w:r>
        <w:rPr>
          <w:rFonts w:ascii="Calibri" w:hAnsi="Calibri"/>
          <w:b w:val="0"/>
          <w:color w:val="1A1A1A"/>
          <w:sz w:val="20"/>
        </w:rPr>
        <w:t>1,547 newsletter subscribers (0 → 1.5K in 10 months) at 46.7% open rate — more than 2x the B2B benchmark.</w:t>
      </w:r>
    </w:p>
    <w:p>
      <w:pPr>
        <w:pStyle w:val="ListBullet"/>
        <w:spacing w:after="40"/>
        <w:ind w:left="360"/>
      </w:pPr>
      <w:r>
        <w:rPr>
          <w:rFonts w:ascii="Calibri" w:hAnsi="Calibri"/>
          <w:b w:val="0"/>
          <w:color w:val="1A1A1A"/>
          <w:sz w:val="20"/>
        </w:rPr>
        <w:t>30,865 LinkedIn followers and 1,539,702 impressions in trailing 12 months; three posts above 100,000 impressions, including the AI origin story (231,931 impressions, 4,396 comments).</w:t>
      </w:r>
    </w:p>
    <w:p>
      <w:pPr>
        <w:pStyle w:val="ListBullet"/>
        <w:spacing w:after="40"/>
        <w:ind w:left="360"/>
      </w:pPr>
      <w:r>
        <w:rPr>
          <w:rFonts w:ascii="Calibri" w:hAnsi="Calibri"/>
          <w:b w:val="0"/>
          <w:color w:val="1A1A1A"/>
          <w:sz w:val="20"/>
        </w:rPr>
        <w:t>Published frameworks adopted by growth teams: AEO (AI Engine Optimization), the Claude Design Playbook, the AI-Native GTM Operating System, and six Clay workbook walkthroughs.</w:t>
      </w:r>
    </w:p>
    <w:p>
      <w:pPr>
        <w:pStyle w:val="ListBullet"/>
        <w:spacing w:after="40"/>
        <w:ind w:left="360"/>
      </w:pPr>
      <w:r>
        <w:rPr>
          <w:rFonts w:ascii="Calibri" w:hAnsi="Calibri"/>
          <w:b w:val="0"/>
          <w:color w:val="1A1A1A"/>
          <w:sz w:val="20"/>
        </w:rPr>
        <w:t>Inbound partnership outreach from Clay, LinkedIn, Perplexity, Snowflake, and UserGems.</w:t>
      </w:r>
    </w:p>
    <w:p>
      <w:pPr>
        <w:spacing w:before="120" w:after="0"/>
      </w:pPr>
      <w:r>
        <w:rPr>
          <w:rFonts w:ascii="Calibri" w:hAnsi="Calibri"/>
          <w:b/>
          <w:color w:val="1A1A1A"/>
          <w:sz w:val="22"/>
        </w:rPr>
        <w:t>VP, Marketing</w:t>
      </w:r>
    </w:p>
    <w:p>
      <w:pPr>
        <w:spacing w:after="40"/>
      </w:pPr>
      <w:r>
        <w:rPr>
          <w:rFonts w:ascii="Calibri" w:hAnsi="Calibri"/>
          <w:i/>
          <w:color w:val="555555"/>
          <w:sz w:val="20"/>
        </w:rPr>
        <w:t>Chili Piper   |   Jan 2024 – Sept 2024</w:t>
      </w:r>
    </w:p>
    <w:p>
      <w:pPr>
        <w:spacing w:after="60"/>
      </w:pPr>
      <w:r>
        <w:rPr>
          <w:rFonts w:ascii="Calibri" w:hAnsi="Calibri"/>
          <w:b w:val="0"/>
          <w:color w:val="1A1A1A"/>
          <w:sz w:val="20"/>
        </w:rPr>
        <w:t>Led marketing for the inbound scheduling and routing platform during a major repositioning and platform launch. Managed 5 FTE plus 5 contractors across product marketing, social media, design, demand gen, paid acquisition, ABM, content marketing, partnerships, and field marketing.</w:t>
      </w:r>
    </w:p>
    <w:p>
      <w:pPr>
        <w:pStyle w:val="ListBullet"/>
        <w:spacing w:after="40"/>
        <w:ind w:left="360"/>
      </w:pPr>
      <w:r>
        <w:rPr>
          <w:rFonts w:ascii="Calibri" w:hAnsi="Calibri"/>
          <w:b w:val="0"/>
          <w:color w:val="1A1A1A"/>
          <w:sz w:val="20"/>
        </w:rPr>
        <w:t>Led company repositioning, rebranding, and new platform launch — 3.2M organic impressions.</w:t>
      </w:r>
    </w:p>
    <w:p>
      <w:pPr>
        <w:pStyle w:val="ListBullet"/>
        <w:spacing w:after="40"/>
        <w:ind w:left="360"/>
      </w:pPr>
      <w:r>
        <w:rPr>
          <w:rFonts w:ascii="Calibri" w:hAnsi="Calibri"/>
          <w:b w:val="0"/>
          <w:color w:val="1A1A1A"/>
          <w:sz w:val="20"/>
        </w:rPr>
        <w:t>Managed a $1.5M quarterly program budget producing $7.2M in pipeline.</w:t>
      </w:r>
    </w:p>
    <w:p>
      <w:pPr>
        <w:spacing w:before="120" w:after="0"/>
      </w:pPr>
      <w:r>
        <w:rPr>
          <w:rFonts w:ascii="Calibri" w:hAnsi="Calibri"/>
          <w:b/>
          <w:color w:val="1A1A1A"/>
          <w:sz w:val="22"/>
        </w:rPr>
        <w:t>VP, Marketing</w:t>
      </w:r>
    </w:p>
    <w:p>
      <w:pPr>
        <w:spacing w:after="40"/>
      </w:pPr>
      <w:r>
        <w:rPr>
          <w:rFonts w:ascii="Calibri" w:hAnsi="Calibri"/>
          <w:i/>
          <w:color w:val="555555"/>
          <w:sz w:val="20"/>
        </w:rPr>
        <w:t>Crosschq   |   July 2022 – Jan 2024</w:t>
      </w:r>
    </w:p>
    <w:p>
      <w:pPr>
        <w:spacing w:after="60"/>
      </w:pPr>
      <w:r>
        <w:rPr>
          <w:rFonts w:ascii="Calibri" w:hAnsi="Calibri"/>
          <w:b w:val="0"/>
          <w:color w:val="1A1A1A"/>
          <w:sz w:val="20"/>
        </w:rPr>
        <w:t>Owned the entire marketing organization at the talent intelligence and reference-check platform. Eventually oversaw sales development, partnerships, and community in addition to demand and product marketing.</w:t>
      </w:r>
    </w:p>
    <w:p>
      <w:pPr>
        <w:pStyle w:val="ListBullet"/>
        <w:spacing w:after="40"/>
        <w:ind w:left="360"/>
      </w:pPr>
      <w:r>
        <w:rPr>
          <w:rFonts w:ascii="Calibri" w:hAnsi="Calibri"/>
          <w:b w:val="0"/>
          <w:color w:val="1A1A1A"/>
          <w:sz w:val="20"/>
        </w:rPr>
        <w:t>Managed 12 FTE; expanded scope to include the full marketing department, SDR org, partnerships, and community.</w:t>
      </w:r>
    </w:p>
    <w:p>
      <w:pPr>
        <w:pStyle w:val="ListBullet"/>
        <w:spacing w:after="40"/>
        <w:ind w:left="360"/>
      </w:pPr>
      <w:r>
        <w:rPr>
          <w:rFonts w:ascii="Calibri" w:hAnsi="Calibri"/>
          <w:b w:val="0"/>
          <w:color w:val="1A1A1A"/>
          <w:sz w:val="20"/>
        </w:rPr>
        <w:t>Increased pipeline generated by 39% and exceeded pipeline goals 4 out of 6 quarters while operating with 42% less budget.</w:t>
      </w:r>
    </w:p>
    <w:p>
      <w:pPr>
        <w:pStyle w:val="ListBullet"/>
        <w:spacing w:after="40"/>
        <w:ind w:left="360"/>
      </w:pPr>
      <w:r>
        <w:rPr>
          <w:rFonts w:ascii="Calibri" w:hAnsi="Calibri"/>
          <w:b w:val="0"/>
          <w:color w:val="1A1A1A"/>
          <w:sz w:val="20"/>
        </w:rPr>
        <w:t>Took partnerships from ~10–15% of pipeline to ~30% by cutting the partner roster from 30+ down to 3 strategic relationships, locking in shared incentives (20% deal credit vs. industry-standard 10%), and building joint go-to-market plays.</w:t>
      </w:r>
    </w:p>
    <w:p>
      <w:pPr>
        <w:spacing w:before="120" w:after="0"/>
      </w:pPr>
      <w:r>
        <w:rPr>
          <w:rFonts w:ascii="Calibri" w:hAnsi="Calibri"/>
          <w:b/>
          <w:color w:val="1A1A1A"/>
          <w:sz w:val="22"/>
        </w:rPr>
        <w:t>Senior Director, Product Marketing</w:t>
      </w:r>
    </w:p>
    <w:p>
      <w:pPr>
        <w:spacing w:after="40"/>
      </w:pPr>
      <w:r>
        <w:rPr>
          <w:rFonts w:ascii="Calibri" w:hAnsi="Calibri"/>
          <w:i/>
          <w:color w:val="555555"/>
          <w:sz w:val="20"/>
        </w:rPr>
        <w:t>Revenue.io (formerly RingDNA)   |   Jan 2021 – July 2022</w:t>
      </w:r>
    </w:p>
    <w:p>
      <w:pPr>
        <w:spacing w:after="60"/>
      </w:pPr>
      <w:r>
        <w:rPr>
          <w:rFonts w:ascii="Calibri" w:hAnsi="Calibri"/>
          <w:b w:val="0"/>
          <w:color w:val="1A1A1A"/>
          <w:sz w:val="20"/>
        </w:rPr>
        <w:t>Owned product marketing, content marketing, and social during the rebrand and category expansion from sales dialer to revenue operations platform.</w:t>
      </w:r>
    </w:p>
    <w:p>
      <w:pPr>
        <w:pStyle w:val="ListBullet"/>
        <w:spacing w:after="40"/>
        <w:ind w:left="360"/>
      </w:pPr>
      <w:r>
        <w:rPr>
          <w:rFonts w:ascii="Calibri" w:hAnsi="Calibri"/>
          <w:b w:val="0"/>
          <w:color w:val="1A1A1A"/>
          <w:sz w:val="20"/>
        </w:rPr>
        <w:t>Led the rebrand from RingDNA to Revenue.io — new name, visual identity, website, and corporate positioning.</w:t>
      </w:r>
    </w:p>
    <w:p>
      <w:pPr>
        <w:pStyle w:val="ListBullet"/>
        <w:spacing w:after="40"/>
        <w:ind w:left="360"/>
      </w:pPr>
      <w:r>
        <w:rPr>
          <w:rFonts w:ascii="Calibri" w:hAnsi="Calibri"/>
          <w:b w:val="0"/>
          <w:color w:val="1A1A1A"/>
          <w:sz w:val="20"/>
        </w:rPr>
        <w:t>Stood up the product marketing function from scratch — positioning, messaging, pricing/packaging, GTM, enablement, and lifecycle strategy across multiple product lines.</w:t>
      </w:r>
    </w:p>
    <w:p>
      <w:pPr>
        <w:pStyle w:val="ListBullet"/>
        <w:spacing w:after="40"/>
        <w:ind w:left="360"/>
      </w:pPr>
      <w:r>
        <w:rPr>
          <w:rFonts w:ascii="Calibri" w:hAnsi="Calibri"/>
          <w:b w:val="0"/>
          <w:color w:val="1A1A1A"/>
          <w:sz w:val="20"/>
        </w:rPr>
        <w:t>Managed 5 FTE across content, product marketing, web development, and social.</w:t>
      </w:r>
    </w:p>
    <w:p>
      <w:pPr>
        <w:spacing w:before="120" w:after="0"/>
      </w:pPr>
      <w:r>
        <w:rPr>
          <w:rFonts w:ascii="Calibri" w:hAnsi="Calibri"/>
          <w:b/>
          <w:color w:val="1A1A1A"/>
          <w:sz w:val="22"/>
        </w:rPr>
        <w:t>Head of Demand Generation</w:t>
      </w:r>
    </w:p>
    <w:p>
      <w:pPr>
        <w:spacing w:after="40"/>
      </w:pPr>
      <w:r>
        <w:rPr>
          <w:rFonts w:ascii="Calibri" w:hAnsi="Calibri"/>
          <w:i/>
          <w:color w:val="555555"/>
          <w:sz w:val="20"/>
        </w:rPr>
        <w:t>Demandbase   |   May 2020 – Jan 2021</w:t>
      </w:r>
    </w:p>
    <w:p>
      <w:pPr>
        <w:spacing w:after="60"/>
      </w:pPr>
      <w:r>
        <w:rPr>
          <w:rFonts w:ascii="Calibri" w:hAnsi="Calibri"/>
          <w:b w:val="0"/>
          <w:color w:val="1A1A1A"/>
          <w:sz w:val="20"/>
        </w:rPr>
        <w:t>Led demand gen, ABM, content, field marketing, and partnerships after the Engagio acquisition.</w:t>
      </w:r>
    </w:p>
    <w:p>
      <w:pPr>
        <w:pStyle w:val="ListBullet"/>
        <w:spacing w:after="40"/>
        <w:ind w:left="360"/>
      </w:pPr>
      <w:r>
        <w:rPr>
          <w:rFonts w:ascii="Calibri" w:hAnsi="Calibri"/>
          <w:b w:val="0"/>
          <w:color w:val="1A1A1A"/>
          <w:sz w:val="20"/>
        </w:rPr>
        <w:t>Managed 12 FTE on a $1.15M quarterly program budget producing $6.7M in pipeline (a 47% QoQ increase).</w:t>
      </w:r>
    </w:p>
    <w:p>
      <w:pPr>
        <w:pStyle w:val="ListBullet"/>
        <w:spacing w:after="40"/>
        <w:ind w:left="360"/>
      </w:pPr>
      <w:r>
        <w:rPr>
          <w:rFonts w:ascii="Calibri" w:hAnsi="Calibri"/>
          <w:b w:val="0"/>
          <w:color w:val="1A1A1A"/>
          <w:sz w:val="20"/>
        </w:rPr>
        <w:t>Built programmatic and strategic ABM programs targeting mid-market and enterprise accounts that generated up to $120 of pipeline for every $1 of marketing spend.</w:t>
      </w:r>
    </w:p>
    <w:p>
      <w:pPr>
        <w:spacing w:before="120" w:after="0"/>
      </w:pPr>
      <w:r>
        <w:rPr>
          <w:rFonts w:ascii="Calibri" w:hAnsi="Calibri"/>
          <w:b/>
          <w:color w:val="1A1A1A"/>
          <w:sz w:val="22"/>
        </w:rPr>
        <w:t>Head of Growth</w:t>
      </w:r>
    </w:p>
    <w:p>
      <w:pPr>
        <w:spacing w:after="40"/>
      </w:pPr>
      <w:r>
        <w:rPr>
          <w:rFonts w:ascii="Calibri" w:hAnsi="Calibri"/>
          <w:i/>
          <w:color w:val="555555"/>
          <w:sz w:val="20"/>
        </w:rPr>
        <w:t>Engagio (acquired by Demandbase)   |   Sept 2016 – May 2020</w:t>
      </w:r>
    </w:p>
    <w:p>
      <w:pPr>
        <w:spacing w:after="60"/>
      </w:pPr>
      <w:r>
        <w:rPr>
          <w:rFonts w:ascii="Calibri" w:hAnsi="Calibri"/>
          <w:b w:val="0"/>
          <w:color w:val="1A1A1A"/>
          <w:sz w:val="20"/>
        </w:rPr>
        <w:t>First marketing hire at the ABM platform (employee #20). CEO John Miller coined the title "Brandon Demand" for the role. Owned everything from demand gen to product marketing to SDRs during growth from ~$1M ARR to ~$10M ARR and subsequent acquisition.</w:t>
      </w:r>
    </w:p>
    <w:p>
      <w:pPr>
        <w:pStyle w:val="ListBullet"/>
        <w:spacing w:after="40"/>
        <w:ind w:left="360"/>
      </w:pPr>
      <w:r>
        <w:rPr>
          <w:rFonts w:ascii="Calibri" w:hAnsi="Calibri"/>
          <w:b w:val="0"/>
          <w:color w:val="1A1A1A"/>
          <w:sz w:val="20"/>
        </w:rPr>
        <w:t>Led all content, website, corporate communications, and digital marketing — contributing to 4x growth in pipeline and 3.5x growth in ARR.</w:t>
      </w:r>
    </w:p>
    <w:p>
      <w:pPr>
        <w:pStyle w:val="ListBullet"/>
        <w:spacing w:after="40"/>
        <w:ind w:left="360"/>
      </w:pPr>
      <w:r>
        <w:rPr>
          <w:rFonts w:ascii="Calibri" w:hAnsi="Calibri"/>
          <w:b w:val="0"/>
          <w:color w:val="1A1A1A"/>
          <w:sz w:val="20"/>
        </w:rPr>
        <w:t>Planned and executed GTM for product launches and ran corporate communications.</w:t>
      </w:r>
    </w:p>
    <w:p>
      <w:pPr>
        <w:pStyle w:val="ListBullet"/>
        <w:spacing w:after="40"/>
        <w:ind w:left="360"/>
      </w:pPr>
      <w:r>
        <w:rPr>
          <w:rFonts w:ascii="Calibri" w:hAnsi="Calibri"/>
          <w:b w:val="0"/>
          <w:color w:val="1A1A1A"/>
          <w:sz w:val="20"/>
        </w:rPr>
        <w:t>Ran the SDR team of 11, trained them on new tools and playbooks, and increased pipeline generated per SDR by 23%.</w:t>
      </w:r>
    </w:p>
    <w:p>
      <w:pPr>
        <w:spacing w:before="120" w:after="0"/>
      </w:pPr>
      <w:r>
        <w:rPr>
          <w:rFonts w:ascii="Calibri" w:hAnsi="Calibri"/>
          <w:b/>
          <w:color w:val="1A1A1A"/>
          <w:sz w:val="22"/>
        </w:rPr>
        <w:t>Earlier Career</w:t>
      </w:r>
    </w:p>
    <w:p>
      <w:pPr>
        <w:spacing w:after="40"/>
      </w:pPr>
      <w:r>
        <w:rPr>
          <w:rFonts w:ascii="Calibri" w:hAnsi="Calibri"/>
          <w:i/>
          <w:color w:val="555555"/>
          <w:sz w:val="20"/>
        </w:rPr>
      </w:r>
    </w:p>
    <w:p>
      <w:pPr>
        <w:pStyle w:val="ListBullet"/>
        <w:spacing w:after="40"/>
        <w:ind w:left="360"/>
      </w:pPr>
      <w:r>
        <w:rPr>
          <w:rFonts w:ascii="Calibri" w:hAnsi="Calibri"/>
          <w:b/>
          <w:color w:val="1A1A1A"/>
          <w:sz w:val="20"/>
        </w:rPr>
        <w:t>Director of Marketing — PersistIQ</w:t>
      </w:r>
      <w:r>
        <w:rPr>
          <w:rFonts w:ascii="Calibri" w:hAnsi="Calibri"/>
          <w:b w:val="0"/>
          <w:color w:val="1A1A1A"/>
          <w:sz w:val="20"/>
        </w:rPr>
        <w:t xml:space="preserve"> (Jun 2015 – Sept 2016): Built the marketing engine generating 24,000+ leads; automated top-of-funnel prospecting, lifting opps per SDR by 71%.</w:t>
      </w:r>
    </w:p>
    <w:p>
      <w:pPr>
        <w:pStyle w:val="ListBullet"/>
        <w:spacing w:after="40"/>
        <w:ind w:left="360"/>
      </w:pPr>
      <w:r>
        <w:rPr>
          <w:rFonts w:ascii="Calibri" w:hAnsi="Calibri"/>
          <w:b/>
          <w:color w:val="1A1A1A"/>
          <w:sz w:val="20"/>
        </w:rPr>
        <w:t>Head of Growth — Indestructible Success</w:t>
      </w:r>
      <w:r>
        <w:rPr>
          <w:rFonts w:ascii="Calibri" w:hAnsi="Calibri"/>
          <w:b w:val="0"/>
          <w:color w:val="1A1A1A"/>
          <w:sz w:val="20"/>
        </w:rPr>
        <w:t xml:space="preserve"> (Mar 2013 – Jun 2015): Led marketing, sales, and business operations contributing to 630% ARR growth.</w:t>
      </w:r>
    </w:p>
    <w:p>
      <w:pPr>
        <w:pStyle w:val="ListBullet"/>
        <w:spacing w:after="40"/>
        <w:ind w:left="360"/>
      </w:pPr>
      <w:r>
        <w:rPr>
          <w:rFonts w:ascii="Calibri" w:hAnsi="Calibri"/>
          <w:b/>
          <w:color w:val="1A1A1A"/>
          <w:sz w:val="20"/>
        </w:rPr>
        <w:t>Sr. Account Executive — Institute for Integrative Nutrition</w:t>
      </w:r>
      <w:r>
        <w:rPr>
          <w:rFonts w:ascii="Calibri" w:hAnsi="Calibri"/>
          <w:b w:val="0"/>
          <w:color w:val="1A1A1A"/>
          <w:sz w:val="20"/>
        </w:rPr>
        <w:t xml:space="preserve"> (Mar 2011 – Feb 2013): Top sales rep 7 of 8 quarters; exceeded quota by 137%+ every quarter, including two quarters above 220%.</w:t>
      </w:r>
    </w:p>
    <w:p>
      <w:pPr>
        <w:spacing w:before="200" w:after="40"/>
        <w:pBdr>
          <w:bottom w:val="single" w:sz="6" w:space="1" w:color="1F3A5F"/>
        </w:pBdr>
      </w:pPr>
      <w:r>
        <w:rPr>
          <w:rFonts w:ascii="Calibri" w:hAnsi="Calibri"/>
          <w:b/>
          <w:color w:val="1F3A5F"/>
          <w:sz w:val="24"/>
        </w:rPr>
        <w:t>EDUCATION</w:t>
      </w:r>
    </w:p>
    <w:p>
      <w:pPr>
        <w:pStyle w:val="ListBullet"/>
        <w:spacing w:after="40"/>
        <w:ind w:left="360"/>
      </w:pPr>
      <w:r>
        <w:rPr>
          <w:rFonts w:ascii="Calibri" w:hAnsi="Calibri"/>
          <w:b/>
          <w:color w:val="1A1A1A"/>
          <w:sz w:val="20"/>
        </w:rPr>
        <w:t>Tradecraft</w:t>
      </w:r>
      <w:r>
        <w:rPr>
          <w:rFonts w:ascii="Calibri" w:hAnsi="Calibri"/>
          <w:b w:val="0"/>
          <w:color w:val="1A1A1A"/>
          <w:sz w:val="20"/>
        </w:rPr>
        <w:t xml:space="preserve"> — Growth Marketing Track (2015)</w:t>
      </w:r>
    </w:p>
    <w:p>
      <w:pPr>
        <w:pStyle w:val="ListBullet"/>
        <w:spacing w:after="40"/>
        <w:ind w:left="360"/>
      </w:pPr>
      <w:r>
        <w:rPr>
          <w:rFonts w:ascii="Calibri" w:hAnsi="Calibri"/>
          <w:b/>
          <w:color w:val="1A1A1A"/>
          <w:sz w:val="20"/>
        </w:rPr>
        <w:t>Landmark Education</w:t>
      </w:r>
      <w:r>
        <w:rPr>
          <w:rFonts w:ascii="Calibri" w:hAnsi="Calibri"/>
          <w:b w:val="0"/>
          <w:color w:val="1A1A1A"/>
          <w:sz w:val="20"/>
        </w:rPr>
        <w:t xml:space="preserve"> — Forum (2012), Advanced Course (2012), Leadership Programs (2012–2013)</w:t>
      </w:r>
    </w:p>
    <w:p>
      <w:pPr>
        <w:pStyle w:val="ListBullet"/>
        <w:spacing w:after="40"/>
        <w:ind w:left="360"/>
      </w:pPr>
      <w:r>
        <w:rPr>
          <w:rFonts w:ascii="Calibri" w:hAnsi="Calibri"/>
          <w:b/>
          <w:color w:val="1A1A1A"/>
          <w:sz w:val="20"/>
        </w:rPr>
        <w:t>University of Colorado</w:t>
      </w:r>
      <w:r>
        <w:rPr>
          <w:rFonts w:ascii="Calibri" w:hAnsi="Calibri"/>
          <w:b w:val="0"/>
          <w:color w:val="1A1A1A"/>
          <w:sz w:val="20"/>
        </w:rPr>
        <w:t xml:space="preserve"> — BA in Communications (2009), Minor in Digital Media &amp; Graphic Design</w:t>
      </w:r>
    </w:p>
    <w:sectPr w:rsidR="00FC693F" w:rsidRPr="0006063C" w:rsidSect="00034616">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